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C014" w14:textId="77777777" w:rsidR="006812E6" w:rsidRPr="006812E6" w:rsidRDefault="006812E6" w:rsidP="009F5E08">
      <w:pPr>
        <w:jc w:val="center"/>
        <w:rPr>
          <w:b/>
          <w:bCs/>
          <w:sz w:val="24"/>
          <w:szCs w:val="24"/>
          <w:u w:val="single"/>
        </w:rPr>
      </w:pPr>
      <w:r w:rsidRPr="006812E6">
        <w:rPr>
          <w:b/>
          <w:bCs/>
          <w:sz w:val="24"/>
          <w:szCs w:val="24"/>
          <w:u w:val="single"/>
        </w:rPr>
        <w:t>Structure and Functions of Dicot and Monocot Embryos</w:t>
      </w:r>
    </w:p>
    <w:p w14:paraId="27DFAFCF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Embryo – Introduction</w:t>
      </w:r>
    </w:p>
    <w:p w14:paraId="4B686B4B" w14:textId="77777777" w:rsidR="006812E6" w:rsidRPr="006812E6" w:rsidRDefault="006812E6" w:rsidP="006812E6">
      <w:r w:rsidRPr="006812E6">
        <w:t xml:space="preserve">The </w:t>
      </w:r>
      <w:r w:rsidRPr="006812E6">
        <w:rPr>
          <w:b/>
          <w:bCs/>
        </w:rPr>
        <w:t>embryo</w:t>
      </w:r>
      <w:r w:rsidRPr="006812E6">
        <w:t xml:space="preserve"> is the young </w:t>
      </w:r>
      <w:proofErr w:type="spellStart"/>
      <w:r w:rsidRPr="006812E6">
        <w:rPr>
          <w:b/>
          <w:bCs/>
        </w:rPr>
        <w:t>sporophytic</w:t>
      </w:r>
      <w:proofErr w:type="spellEnd"/>
      <w:r w:rsidRPr="006812E6">
        <w:rPr>
          <w:b/>
          <w:bCs/>
        </w:rPr>
        <w:t xml:space="preserve"> plant</w:t>
      </w:r>
      <w:r w:rsidRPr="006812E6">
        <w:t xml:space="preserve"> formed after </w:t>
      </w:r>
      <w:r w:rsidRPr="006812E6">
        <w:rPr>
          <w:b/>
          <w:bCs/>
        </w:rPr>
        <w:t>fertilization</w:t>
      </w:r>
      <w:r w:rsidRPr="006812E6">
        <w:t xml:space="preserve"> inside the </w:t>
      </w:r>
      <w:r w:rsidRPr="006812E6">
        <w:rPr>
          <w:b/>
          <w:bCs/>
        </w:rPr>
        <w:t>seed</w:t>
      </w:r>
      <w:r w:rsidRPr="006812E6">
        <w:t xml:space="preserve">. It represents the </w:t>
      </w:r>
      <w:r w:rsidRPr="006812E6">
        <w:rPr>
          <w:b/>
          <w:bCs/>
        </w:rPr>
        <w:t>beginning of a new plant generation</w:t>
      </w:r>
      <w:r w:rsidRPr="006812E6">
        <w:t xml:space="preserve"> and develops from the </w:t>
      </w:r>
      <w:r w:rsidRPr="006812E6">
        <w:rPr>
          <w:b/>
          <w:bCs/>
        </w:rPr>
        <w:t>zygote</w:t>
      </w:r>
      <w:r w:rsidRPr="006812E6">
        <w:t xml:space="preserve"> present within the embryo sac of the ovule.</w:t>
      </w:r>
      <w:r w:rsidRPr="006812E6">
        <w:br/>
        <w:t xml:space="preserve">The mature embryo consists of the </w:t>
      </w:r>
      <w:r w:rsidRPr="006812E6">
        <w:rPr>
          <w:b/>
          <w:bCs/>
        </w:rPr>
        <w:t>embryonic axis</w:t>
      </w:r>
      <w:r w:rsidRPr="006812E6">
        <w:t xml:space="preserve"> (future shoot and root) and </w:t>
      </w:r>
      <w:r w:rsidRPr="006812E6">
        <w:rPr>
          <w:b/>
          <w:bCs/>
        </w:rPr>
        <w:t>cotyledons</w:t>
      </w:r>
      <w:r w:rsidRPr="006812E6">
        <w:t xml:space="preserve"> (seed leaves).</w:t>
      </w:r>
    </w:p>
    <w:p w14:paraId="7FE906F1" w14:textId="77777777" w:rsidR="006812E6" w:rsidRPr="006812E6" w:rsidRDefault="006812E6" w:rsidP="006812E6">
      <w:r w:rsidRPr="006812E6">
        <w:pict w14:anchorId="7FC39D04">
          <v:rect id="_x0000_i1049" style="width:0;height:1.5pt" o:hralign="center" o:hrstd="t" o:hr="t" fillcolor="#a0a0a0" stroked="f"/>
        </w:pict>
      </w:r>
    </w:p>
    <w:p w14:paraId="29BC3E91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1. Structure of Dicot Embryo</w:t>
      </w:r>
    </w:p>
    <w:p w14:paraId="35B9139F" w14:textId="77777777" w:rsidR="006812E6" w:rsidRPr="006812E6" w:rsidRDefault="006812E6" w:rsidP="006812E6">
      <w:r w:rsidRPr="006812E6">
        <w:t xml:space="preserve">Example: </w:t>
      </w:r>
      <w:proofErr w:type="spellStart"/>
      <w:r w:rsidRPr="006812E6">
        <w:rPr>
          <w:i/>
          <w:iCs/>
        </w:rPr>
        <w:t>Capsella</w:t>
      </w:r>
      <w:proofErr w:type="spellEnd"/>
      <w:r w:rsidRPr="006812E6">
        <w:rPr>
          <w:i/>
          <w:iCs/>
        </w:rPr>
        <w:t xml:space="preserve"> bursa-pastoris</w:t>
      </w:r>
      <w:r w:rsidRPr="006812E6">
        <w:t xml:space="preserve"> (Shepherd’s purse) — a classic example studied in embryology.</w:t>
      </w:r>
    </w:p>
    <w:p w14:paraId="18329787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Main parts of a dicot embryo:</w:t>
      </w:r>
    </w:p>
    <w:p w14:paraId="67EBC492" w14:textId="77777777" w:rsidR="006812E6" w:rsidRPr="006812E6" w:rsidRDefault="006812E6" w:rsidP="006812E6">
      <w:pPr>
        <w:numPr>
          <w:ilvl w:val="0"/>
          <w:numId w:val="17"/>
        </w:numPr>
      </w:pPr>
      <w:r w:rsidRPr="006812E6">
        <w:rPr>
          <w:b/>
          <w:bCs/>
        </w:rPr>
        <w:t>Embryonic Axis:</w:t>
      </w:r>
    </w:p>
    <w:p w14:paraId="5AE10D86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 xml:space="preserve">It consists of the </w:t>
      </w:r>
      <w:r w:rsidRPr="006812E6">
        <w:rPr>
          <w:b/>
          <w:bCs/>
        </w:rPr>
        <w:t>plumule</w:t>
      </w:r>
      <w:r w:rsidRPr="006812E6">
        <w:t xml:space="preserve">, </w:t>
      </w:r>
      <w:r w:rsidRPr="006812E6">
        <w:rPr>
          <w:b/>
          <w:bCs/>
        </w:rPr>
        <w:t>radicle</w:t>
      </w:r>
      <w:r w:rsidRPr="006812E6">
        <w:t xml:space="preserve">, and </w:t>
      </w:r>
      <w:r w:rsidRPr="006812E6">
        <w:rPr>
          <w:b/>
          <w:bCs/>
        </w:rPr>
        <w:t>hypocotyl</w:t>
      </w:r>
      <w:r w:rsidRPr="006812E6">
        <w:t>.</w:t>
      </w:r>
    </w:p>
    <w:p w14:paraId="06D0AA85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rPr>
          <w:b/>
          <w:bCs/>
        </w:rPr>
        <w:t>Plumule:</w:t>
      </w:r>
      <w:r w:rsidRPr="006812E6">
        <w:t xml:space="preserve"> The shoot tip or future shoot of the plant.</w:t>
      </w:r>
    </w:p>
    <w:p w14:paraId="0E2A65D2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rPr>
          <w:b/>
          <w:bCs/>
        </w:rPr>
        <w:t>Radicle:</w:t>
      </w:r>
      <w:r w:rsidRPr="006812E6">
        <w:t xml:space="preserve"> The root tip, which develops into the primary root.</w:t>
      </w:r>
    </w:p>
    <w:p w14:paraId="0B90D0EE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rPr>
          <w:b/>
          <w:bCs/>
        </w:rPr>
        <w:t>Hypocotyl:</w:t>
      </w:r>
      <w:r w:rsidRPr="006812E6">
        <w:t xml:space="preserve"> The portion below the cotyledons, connecting the radicle and cotyledons.</w:t>
      </w:r>
    </w:p>
    <w:p w14:paraId="4DABF14F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rPr>
          <w:b/>
          <w:bCs/>
        </w:rPr>
        <w:t>Epicotyl:</w:t>
      </w:r>
      <w:r w:rsidRPr="006812E6">
        <w:t xml:space="preserve"> The portion above the cotyledons, bearing the plumule.</w:t>
      </w:r>
    </w:p>
    <w:p w14:paraId="58553C0A" w14:textId="77777777" w:rsidR="006812E6" w:rsidRPr="006812E6" w:rsidRDefault="006812E6" w:rsidP="006812E6">
      <w:pPr>
        <w:numPr>
          <w:ilvl w:val="0"/>
          <w:numId w:val="17"/>
        </w:numPr>
      </w:pPr>
      <w:r w:rsidRPr="006812E6">
        <w:rPr>
          <w:b/>
          <w:bCs/>
        </w:rPr>
        <w:t>Cotyledons:</w:t>
      </w:r>
    </w:p>
    <w:p w14:paraId="58ED2B64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 xml:space="preserve">There are </w:t>
      </w:r>
      <w:r w:rsidRPr="006812E6">
        <w:rPr>
          <w:b/>
          <w:bCs/>
        </w:rPr>
        <w:t>two cotyledons</w:t>
      </w:r>
      <w:r w:rsidRPr="006812E6">
        <w:t xml:space="preserve"> (hence </w:t>
      </w:r>
      <w:r w:rsidRPr="006812E6">
        <w:rPr>
          <w:i/>
          <w:iCs/>
        </w:rPr>
        <w:t>dicot</w:t>
      </w:r>
      <w:r w:rsidRPr="006812E6">
        <w:t>).</w:t>
      </w:r>
    </w:p>
    <w:p w14:paraId="1DA67A6A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 xml:space="preserve">Usually </w:t>
      </w:r>
      <w:r w:rsidRPr="006812E6">
        <w:rPr>
          <w:b/>
          <w:bCs/>
        </w:rPr>
        <w:t>fleshy</w:t>
      </w:r>
      <w:r w:rsidRPr="006812E6">
        <w:t xml:space="preserve"> and store </w:t>
      </w:r>
      <w:r w:rsidRPr="006812E6">
        <w:rPr>
          <w:b/>
          <w:bCs/>
        </w:rPr>
        <w:t>reserve food materials</w:t>
      </w:r>
      <w:r w:rsidRPr="006812E6">
        <w:t xml:space="preserve"> (starch, protein, oil).</w:t>
      </w:r>
    </w:p>
    <w:p w14:paraId="16B2FB3E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 xml:space="preserve">In some cases, cotyledons may also perform </w:t>
      </w:r>
      <w:r w:rsidRPr="006812E6">
        <w:rPr>
          <w:b/>
          <w:bCs/>
        </w:rPr>
        <w:t>photosynthesis</w:t>
      </w:r>
      <w:r w:rsidRPr="006812E6">
        <w:t xml:space="preserve"> after germination.</w:t>
      </w:r>
    </w:p>
    <w:p w14:paraId="6B5D3EFB" w14:textId="77777777" w:rsidR="006812E6" w:rsidRPr="006812E6" w:rsidRDefault="006812E6" w:rsidP="006812E6">
      <w:pPr>
        <w:numPr>
          <w:ilvl w:val="0"/>
          <w:numId w:val="17"/>
        </w:numPr>
      </w:pPr>
      <w:r w:rsidRPr="006812E6">
        <w:rPr>
          <w:b/>
          <w:bCs/>
        </w:rPr>
        <w:t>Suspensor:</w:t>
      </w:r>
    </w:p>
    <w:p w14:paraId="73460BA1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>A short-lived structure that pushes the embryo into the endosperm for nutrition during early development.</w:t>
      </w:r>
    </w:p>
    <w:p w14:paraId="613927C8" w14:textId="77777777" w:rsidR="006812E6" w:rsidRPr="006812E6" w:rsidRDefault="006812E6" w:rsidP="006812E6">
      <w:pPr>
        <w:numPr>
          <w:ilvl w:val="0"/>
          <w:numId w:val="17"/>
        </w:numPr>
      </w:pPr>
      <w:r w:rsidRPr="006812E6">
        <w:rPr>
          <w:b/>
          <w:bCs/>
        </w:rPr>
        <w:t>Micropylar End:</w:t>
      </w:r>
    </w:p>
    <w:p w14:paraId="68B80D14" w14:textId="77777777" w:rsidR="006812E6" w:rsidRPr="006812E6" w:rsidRDefault="006812E6" w:rsidP="006812E6">
      <w:pPr>
        <w:numPr>
          <w:ilvl w:val="1"/>
          <w:numId w:val="17"/>
        </w:numPr>
      </w:pPr>
      <w:r w:rsidRPr="006812E6">
        <w:t>The end of the embryo near the radicle; it faces the micropyle of the seed.</w:t>
      </w:r>
    </w:p>
    <w:p w14:paraId="77DAA7E8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Functions:</w:t>
      </w:r>
    </w:p>
    <w:p w14:paraId="1A6861D9" w14:textId="77777777" w:rsidR="006812E6" w:rsidRPr="006812E6" w:rsidRDefault="006812E6" w:rsidP="006812E6">
      <w:pPr>
        <w:numPr>
          <w:ilvl w:val="0"/>
          <w:numId w:val="18"/>
        </w:numPr>
      </w:pPr>
      <w:r w:rsidRPr="006812E6">
        <w:t xml:space="preserve">The </w:t>
      </w:r>
      <w:r w:rsidRPr="006812E6">
        <w:rPr>
          <w:b/>
          <w:bCs/>
        </w:rPr>
        <w:t>cotyledons</w:t>
      </w:r>
      <w:r w:rsidRPr="006812E6">
        <w:t xml:space="preserve"> provide nutrition during germination.</w:t>
      </w:r>
    </w:p>
    <w:p w14:paraId="317E9155" w14:textId="77777777" w:rsidR="006812E6" w:rsidRPr="006812E6" w:rsidRDefault="006812E6" w:rsidP="006812E6">
      <w:pPr>
        <w:numPr>
          <w:ilvl w:val="0"/>
          <w:numId w:val="18"/>
        </w:numPr>
      </w:pPr>
      <w:r w:rsidRPr="006812E6">
        <w:t xml:space="preserve">The </w:t>
      </w:r>
      <w:r w:rsidRPr="006812E6">
        <w:rPr>
          <w:b/>
          <w:bCs/>
        </w:rPr>
        <w:t>plumule</w:t>
      </w:r>
      <w:r w:rsidRPr="006812E6">
        <w:t xml:space="preserve"> grows into the shoot system.</w:t>
      </w:r>
    </w:p>
    <w:p w14:paraId="5F9A3900" w14:textId="77777777" w:rsidR="006812E6" w:rsidRPr="006812E6" w:rsidRDefault="006812E6" w:rsidP="006812E6">
      <w:pPr>
        <w:numPr>
          <w:ilvl w:val="0"/>
          <w:numId w:val="18"/>
        </w:numPr>
      </w:pPr>
      <w:r w:rsidRPr="006812E6">
        <w:lastRenderedPageBreak/>
        <w:t xml:space="preserve">The </w:t>
      </w:r>
      <w:r w:rsidRPr="006812E6">
        <w:rPr>
          <w:b/>
          <w:bCs/>
        </w:rPr>
        <w:t>radicle</w:t>
      </w:r>
      <w:r w:rsidRPr="006812E6">
        <w:t xml:space="preserve"> forms the primary root.</w:t>
      </w:r>
    </w:p>
    <w:p w14:paraId="3A89AE03" w14:textId="77777777" w:rsidR="006812E6" w:rsidRPr="006812E6" w:rsidRDefault="006812E6" w:rsidP="006812E6">
      <w:pPr>
        <w:numPr>
          <w:ilvl w:val="0"/>
          <w:numId w:val="18"/>
        </w:numPr>
      </w:pPr>
      <w:r w:rsidRPr="006812E6">
        <w:t xml:space="preserve">The </w:t>
      </w:r>
      <w:r w:rsidRPr="006812E6">
        <w:rPr>
          <w:b/>
          <w:bCs/>
        </w:rPr>
        <w:t>embryonic axis</w:t>
      </w:r>
      <w:r w:rsidRPr="006812E6">
        <w:t xml:space="preserve"> ensures proper orientation during germination.</w:t>
      </w:r>
    </w:p>
    <w:p w14:paraId="4EE569FA" w14:textId="77777777" w:rsidR="006812E6" w:rsidRPr="006812E6" w:rsidRDefault="006812E6" w:rsidP="006812E6">
      <w:r w:rsidRPr="006812E6">
        <w:pict w14:anchorId="0E6B8FED">
          <v:rect id="_x0000_i1050" style="width:0;height:1.5pt" o:hralign="center" o:hrstd="t" o:hr="t" fillcolor="#a0a0a0" stroked="f"/>
        </w:pict>
      </w:r>
    </w:p>
    <w:p w14:paraId="521F8133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2. Structure of Monocot Embryo</w:t>
      </w:r>
    </w:p>
    <w:p w14:paraId="1DAC5227" w14:textId="77777777" w:rsidR="006812E6" w:rsidRPr="006812E6" w:rsidRDefault="006812E6" w:rsidP="006812E6">
      <w:r w:rsidRPr="006812E6">
        <w:t xml:space="preserve">Example: </w:t>
      </w:r>
      <w:r w:rsidRPr="006812E6">
        <w:rPr>
          <w:i/>
          <w:iCs/>
        </w:rPr>
        <w:t>Zea mays</w:t>
      </w:r>
      <w:r w:rsidRPr="006812E6">
        <w:t xml:space="preserve"> (maize), </w:t>
      </w:r>
      <w:r w:rsidRPr="006812E6">
        <w:rPr>
          <w:i/>
          <w:iCs/>
        </w:rPr>
        <w:t>Oryza sativa</w:t>
      </w:r>
      <w:r w:rsidRPr="006812E6">
        <w:t xml:space="preserve"> (rice), </w:t>
      </w:r>
      <w:r w:rsidRPr="006812E6">
        <w:rPr>
          <w:i/>
          <w:iCs/>
        </w:rPr>
        <w:t>Triticum aestivum</w:t>
      </w:r>
      <w:r w:rsidRPr="006812E6">
        <w:t xml:space="preserve"> (wheat).</w:t>
      </w:r>
    </w:p>
    <w:p w14:paraId="76D866B9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Main parts of a monocot embryo:</w:t>
      </w:r>
    </w:p>
    <w:p w14:paraId="66E9CF20" w14:textId="77777777" w:rsidR="006812E6" w:rsidRPr="006812E6" w:rsidRDefault="006812E6" w:rsidP="006812E6">
      <w:pPr>
        <w:numPr>
          <w:ilvl w:val="0"/>
          <w:numId w:val="19"/>
        </w:numPr>
      </w:pPr>
      <w:r w:rsidRPr="006812E6">
        <w:rPr>
          <w:b/>
          <w:bCs/>
        </w:rPr>
        <w:t>Single Cotyledon (Scutellum):</w:t>
      </w:r>
    </w:p>
    <w:p w14:paraId="32BBEBA6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t xml:space="preserve">Monocots possess </w:t>
      </w:r>
      <w:r w:rsidRPr="006812E6">
        <w:rPr>
          <w:b/>
          <w:bCs/>
        </w:rPr>
        <w:t>only one cotyledon</w:t>
      </w:r>
      <w:r w:rsidRPr="006812E6">
        <w:t xml:space="preserve">, called the </w:t>
      </w:r>
      <w:r w:rsidRPr="006812E6">
        <w:rPr>
          <w:b/>
          <w:bCs/>
        </w:rPr>
        <w:t>scutellum</w:t>
      </w:r>
      <w:r w:rsidRPr="006812E6">
        <w:t>.</w:t>
      </w:r>
    </w:p>
    <w:p w14:paraId="6E4BFDCB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t>The scutellum is thin and shield-shaped.</w:t>
      </w:r>
    </w:p>
    <w:p w14:paraId="74544150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t xml:space="preserve">It acts as an </w:t>
      </w:r>
      <w:r w:rsidRPr="006812E6">
        <w:rPr>
          <w:b/>
          <w:bCs/>
        </w:rPr>
        <w:t>absorbing organ</w:t>
      </w:r>
      <w:r w:rsidRPr="006812E6">
        <w:t>, transferring nutrients from the endosperm to the growing embryo during germination.</w:t>
      </w:r>
    </w:p>
    <w:p w14:paraId="5F5AA1E8" w14:textId="77777777" w:rsidR="006812E6" w:rsidRPr="006812E6" w:rsidRDefault="006812E6" w:rsidP="006812E6">
      <w:pPr>
        <w:numPr>
          <w:ilvl w:val="0"/>
          <w:numId w:val="19"/>
        </w:numPr>
      </w:pPr>
      <w:r w:rsidRPr="006812E6">
        <w:rPr>
          <w:b/>
          <w:bCs/>
        </w:rPr>
        <w:t>Embryonic Axis:</w:t>
      </w:r>
      <w:r w:rsidRPr="006812E6">
        <w:br/>
        <w:t>Divided into two parts:</w:t>
      </w:r>
    </w:p>
    <w:p w14:paraId="33022743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rPr>
          <w:b/>
          <w:bCs/>
        </w:rPr>
        <w:t>Plumule:</w:t>
      </w:r>
      <w:r w:rsidRPr="006812E6">
        <w:t xml:space="preserve"> Future shoot, enclosed by a protective sheath called the </w:t>
      </w:r>
      <w:r w:rsidRPr="006812E6">
        <w:rPr>
          <w:b/>
          <w:bCs/>
        </w:rPr>
        <w:t>coleoptile</w:t>
      </w:r>
      <w:r w:rsidRPr="006812E6">
        <w:t>.</w:t>
      </w:r>
    </w:p>
    <w:p w14:paraId="74A8F0FB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rPr>
          <w:b/>
          <w:bCs/>
        </w:rPr>
        <w:t>Radicle:</w:t>
      </w:r>
      <w:r w:rsidRPr="006812E6">
        <w:t xml:space="preserve"> Future root, enclosed by a protective sheath called the </w:t>
      </w:r>
      <w:r w:rsidRPr="006812E6">
        <w:rPr>
          <w:b/>
          <w:bCs/>
        </w:rPr>
        <w:t>coleorhiza</w:t>
      </w:r>
      <w:r w:rsidRPr="006812E6">
        <w:t>.</w:t>
      </w:r>
    </w:p>
    <w:p w14:paraId="1031BD81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rPr>
          <w:b/>
          <w:bCs/>
        </w:rPr>
        <w:t>Mesocotyl:</w:t>
      </w:r>
      <w:r w:rsidRPr="006812E6">
        <w:t xml:space="preserve"> The region between the scutellum and the coleoptile.</w:t>
      </w:r>
    </w:p>
    <w:p w14:paraId="5F3FBC21" w14:textId="77777777" w:rsidR="006812E6" w:rsidRPr="006812E6" w:rsidRDefault="006812E6" w:rsidP="006812E6">
      <w:pPr>
        <w:numPr>
          <w:ilvl w:val="0"/>
          <w:numId w:val="19"/>
        </w:numPr>
      </w:pPr>
      <w:r w:rsidRPr="006812E6">
        <w:rPr>
          <w:b/>
          <w:bCs/>
        </w:rPr>
        <w:t>Endosperm:</w:t>
      </w:r>
    </w:p>
    <w:p w14:paraId="2B2115A8" w14:textId="77777777" w:rsidR="006812E6" w:rsidRPr="006812E6" w:rsidRDefault="006812E6" w:rsidP="006812E6">
      <w:pPr>
        <w:numPr>
          <w:ilvl w:val="1"/>
          <w:numId w:val="19"/>
        </w:numPr>
      </w:pPr>
      <w:r w:rsidRPr="006812E6">
        <w:t>In most monocot seeds (e.g., maize), the endosperm remains persistent and provides nourishment to the embryo during germination.</w:t>
      </w:r>
    </w:p>
    <w:p w14:paraId="2F489570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Functions:</w:t>
      </w:r>
    </w:p>
    <w:p w14:paraId="0E99C780" w14:textId="77777777" w:rsidR="006812E6" w:rsidRPr="006812E6" w:rsidRDefault="006812E6" w:rsidP="006812E6">
      <w:pPr>
        <w:numPr>
          <w:ilvl w:val="0"/>
          <w:numId w:val="20"/>
        </w:numPr>
      </w:pPr>
      <w:r w:rsidRPr="006812E6">
        <w:rPr>
          <w:b/>
          <w:bCs/>
        </w:rPr>
        <w:t>Scutellum:</w:t>
      </w:r>
      <w:r w:rsidRPr="006812E6">
        <w:t xml:space="preserve"> Absorbs nutrients from endosperm and transfers them to the embryo.</w:t>
      </w:r>
    </w:p>
    <w:p w14:paraId="3C873CDC" w14:textId="77777777" w:rsidR="006812E6" w:rsidRPr="006812E6" w:rsidRDefault="006812E6" w:rsidP="006812E6">
      <w:pPr>
        <w:numPr>
          <w:ilvl w:val="0"/>
          <w:numId w:val="20"/>
        </w:numPr>
      </w:pPr>
      <w:r w:rsidRPr="006812E6">
        <w:rPr>
          <w:b/>
          <w:bCs/>
        </w:rPr>
        <w:t>Coleoptile and Coleorhiza:</w:t>
      </w:r>
      <w:r w:rsidRPr="006812E6">
        <w:t xml:space="preserve"> Protect the developing shoot and root respectively during germination.</w:t>
      </w:r>
    </w:p>
    <w:p w14:paraId="2B36A914" w14:textId="77777777" w:rsidR="006812E6" w:rsidRPr="006812E6" w:rsidRDefault="006812E6" w:rsidP="006812E6">
      <w:pPr>
        <w:numPr>
          <w:ilvl w:val="0"/>
          <w:numId w:val="20"/>
        </w:numPr>
      </w:pPr>
      <w:r w:rsidRPr="006812E6">
        <w:rPr>
          <w:b/>
          <w:bCs/>
        </w:rPr>
        <w:t>Embryonic axis:</w:t>
      </w:r>
      <w:r w:rsidRPr="006812E6">
        <w:t xml:space="preserve"> Gives rise to the mature plant body.</w:t>
      </w:r>
    </w:p>
    <w:p w14:paraId="6B011FFB" w14:textId="77777777" w:rsidR="006812E6" w:rsidRPr="006812E6" w:rsidRDefault="006812E6" w:rsidP="006812E6">
      <w:r w:rsidRPr="006812E6">
        <w:pict w14:anchorId="4F7D391C">
          <v:rect id="_x0000_i1051" style="width:0;height:1.5pt" o:hralign="center" o:hrstd="t" o:hr="t" fillcolor="#a0a0a0" stroked="f"/>
        </w:pict>
      </w:r>
    </w:p>
    <w:p w14:paraId="2534D779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3. Differences Between Dicot and Monocot Embryos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3216"/>
        <w:gridCol w:w="3990"/>
      </w:tblGrid>
      <w:tr w:rsidR="006812E6" w:rsidRPr="006812E6" w14:paraId="37E8F7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AF706" w14:textId="77777777" w:rsidR="006812E6" w:rsidRPr="006812E6" w:rsidRDefault="006812E6" w:rsidP="006812E6">
            <w:pPr>
              <w:rPr>
                <w:b/>
                <w:bCs/>
              </w:rPr>
            </w:pPr>
            <w:r w:rsidRPr="006812E6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2C23989E" w14:textId="77777777" w:rsidR="006812E6" w:rsidRPr="006812E6" w:rsidRDefault="006812E6" w:rsidP="006812E6">
            <w:pPr>
              <w:rPr>
                <w:b/>
                <w:bCs/>
              </w:rPr>
            </w:pPr>
            <w:r w:rsidRPr="006812E6">
              <w:rPr>
                <w:b/>
                <w:bCs/>
              </w:rPr>
              <w:t>Dicot Embryo</w:t>
            </w:r>
          </w:p>
        </w:tc>
        <w:tc>
          <w:tcPr>
            <w:tcW w:w="0" w:type="auto"/>
            <w:vAlign w:val="center"/>
            <w:hideMark/>
          </w:tcPr>
          <w:p w14:paraId="6CA2AD8D" w14:textId="77777777" w:rsidR="006812E6" w:rsidRPr="006812E6" w:rsidRDefault="006812E6" w:rsidP="006812E6">
            <w:pPr>
              <w:rPr>
                <w:b/>
                <w:bCs/>
              </w:rPr>
            </w:pPr>
            <w:r w:rsidRPr="006812E6">
              <w:rPr>
                <w:b/>
                <w:bCs/>
              </w:rPr>
              <w:t>Monocot Embryo</w:t>
            </w:r>
          </w:p>
        </w:tc>
      </w:tr>
      <w:tr w:rsidR="006812E6" w:rsidRPr="006812E6" w14:paraId="35467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61EB8" w14:textId="77777777" w:rsidR="006812E6" w:rsidRPr="006812E6" w:rsidRDefault="006812E6" w:rsidP="006812E6">
            <w:r w:rsidRPr="006812E6">
              <w:rPr>
                <w:b/>
                <w:bCs/>
              </w:rPr>
              <w:t>Number of cotyledons</w:t>
            </w:r>
          </w:p>
        </w:tc>
        <w:tc>
          <w:tcPr>
            <w:tcW w:w="0" w:type="auto"/>
            <w:vAlign w:val="center"/>
            <w:hideMark/>
          </w:tcPr>
          <w:p w14:paraId="0BB56FAF" w14:textId="77777777" w:rsidR="006812E6" w:rsidRPr="006812E6" w:rsidRDefault="006812E6" w:rsidP="006812E6">
            <w:r w:rsidRPr="006812E6">
              <w:t>Two</w:t>
            </w:r>
          </w:p>
        </w:tc>
        <w:tc>
          <w:tcPr>
            <w:tcW w:w="0" w:type="auto"/>
            <w:vAlign w:val="center"/>
            <w:hideMark/>
          </w:tcPr>
          <w:p w14:paraId="4A8A4359" w14:textId="77777777" w:rsidR="006812E6" w:rsidRPr="006812E6" w:rsidRDefault="006812E6" w:rsidP="006812E6">
            <w:r w:rsidRPr="006812E6">
              <w:t>One (Scutellum)</w:t>
            </w:r>
          </w:p>
        </w:tc>
      </w:tr>
      <w:tr w:rsidR="006812E6" w:rsidRPr="006812E6" w14:paraId="2DCC4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7A345" w14:textId="77777777" w:rsidR="006812E6" w:rsidRPr="006812E6" w:rsidRDefault="006812E6" w:rsidP="006812E6">
            <w:r w:rsidRPr="006812E6">
              <w:rPr>
                <w:b/>
                <w:bCs/>
              </w:rPr>
              <w:lastRenderedPageBreak/>
              <w:t>Endosperm</w:t>
            </w:r>
          </w:p>
        </w:tc>
        <w:tc>
          <w:tcPr>
            <w:tcW w:w="0" w:type="auto"/>
            <w:vAlign w:val="center"/>
            <w:hideMark/>
          </w:tcPr>
          <w:p w14:paraId="44BF6CC7" w14:textId="77777777" w:rsidR="006812E6" w:rsidRPr="006812E6" w:rsidRDefault="006812E6" w:rsidP="006812E6">
            <w:r w:rsidRPr="006812E6">
              <w:t>Usually absorbed during seed maturation</w:t>
            </w:r>
          </w:p>
        </w:tc>
        <w:tc>
          <w:tcPr>
            <w:tcW w:w="0" w:type="auto"/>
            <w:vAlign w:val="center"/>
            <w:hideMark/>
          </w:tcPr>
          <w:p w14:paraId="7EBCD88B" w14:textId="77777777" w:rsidR="006812E6" w:rsidRPr="006812E6" w:rsidRDefault="006812E6" w:rsidP="006812E6">
            <w:r w:rsidRPr="006812E6">
              <w:t>Generally persistent</w:t>
            </w:r>
          </w:p>
        </w:tc>
      </w:tr>
      <w:tr w:rsidR="006812E6" w:rsidRPr="006812E6" w14:paraId="09561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FE077" w14:textId="77777777" w:rsidR="006812E6" w:rsidRPr="006812E6" w:rsidRDefault="006812E6" w:rsidP="006812E6">
            <w:r w:rsidRPr="006812E6">
              <w:rPr>
                <w:b/>
                <w:bCs/>
              </w:rPr>
              <w:t>Protective sheaths</w:t>
            </w:r>
          </w:p>
        </w:tc>
        <w:tc>
          <w:tcPr>
            <w:tcW w:w="0" w:type="auto"/>
            <w:vAlign w:val="center"/>
            <w:hideMark/>
          </w:tcPr>
          <w:p w14:paraId="2342E9D5" w14:textId="77777777" w:rsidR="006812E6" w:rsidRPr="006812E6" w:rsidRDefault="006812E6" w:rsidP="006812E6">
            <w:r w:rsidRPr="006812E6">
              <w:t>Absent</w:t>
            </w:r>
          </w:p>
        </w:tc>
        <w:tc>
          <w:tcPr>
            <w:tcW w:w="0" w:type="auto"/>
            <w:vAlign w:val="center"/>
            <w:hideMark/>
          </w:tcPr>
          <w:p w14:paraId="5911577C" w14:textId="77777777" w:rsidR="006812E6" w:rsidRPr="006812E6" w:rsidRDefault="006812E6" w:rsidP="006812E6">
            <w:r w:rsidRPr="006812E6">
              <w:t>Plumule covered by coleoptile, radicle by coleorhiza</w:t>
            </w:r>
          </w:p>
        </w:tc>
      </w:tr>
      <w:tr w:rsidR="006812E6" w:rsidRPr="006812E6" w14:paraId="52AF1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0E22D" w14:textId="77777777" w:rsidR="006812E6" w:rsidRPr="006812E6" w:rsidRDefault="006812E6" w:rsidP="006812E6">
            <w:r w:rsidRPr="006812E6">
              <w:rPr>
                <w:b/>
                <w:bCs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2221BC01" w14:textId="77777777" w:rsidR="006812E6" w:rsidRPr="006812E6" w:rsidRDefault="006812E6" w:rsidP="006812E6">
            <w:proofErr w:type="spellStart"/>
            <w:r w:rsidRPr="006812E6">
              <w:rPr>
                <w:i/>
                <w:iCs/>
              </w:rPr>
              <w:t>Capsella</w:t>
            </w:r>
            <w:proofErr w:type="spellEnd"/>
            <w:r w:rsidRPr="006812E6">
              <w:t xml:space="preserve">, </w:t>
            </w:r>
            <w:r w:rsidRPr="006812E6">
              <w:rPr>
                <w:i/>
                <w:iCs/>
              </w:rPr>
              <w:t>Bean</w:t>
            </w:r>
            <w:r w:rsidRPr="006812E6">
              <w:t xml:space="preserve">, </w:t>
            </w:r>
            <w:r w:rsidRPr="006812E6">
              <w:rPr>
                <w:i/>
                <w:iCs/>
              </w:rPr>
              <w:t>Pea</w:t>
            </w:r>
          </w:p>
        </w:tc>
        <w:tc>
          <w:tcPr>
            <w:tcW w:w="0" w:type="auto"/>
            <w:vAlign w:val="center"/>
            <w:hideMark/>
          </w:tcPr>
          <w:p w14:paraId="03363C2C" w14:textId="77777777" w:rsidR="006812E6" w:rsidRPr="006812E6" w:rsidRDefault="006812E6" w:rsidP="006812E6">
            <w:r w:rsidRPr="006812E6">
              <w:rPr>
                <w:i/>
                <w:iCs/>
              </w:rPr>
              <w:t>Maize</w:t>
            </w:r>
            <w:r w:rsidRPr="006812E6">
              <w:t xml:space="preserve">, </w:t>
            </w:r>
            <w:r w:rsidRPr="006812E6">
              <w:rPr>
                <w:i/>
                <w:iCs/>
              </w:rPr>
              <w:t>Rice</w:t>
            </w:r>
            <w:r w:rsidRPr="006812E6">
              <w:t xml:space="preserve">, </w:t>
            </w:r>
            <w:r w:rsidRPr="006812E6">
              <w:rPr>
                <w:i/>
                <w:iCs/>
              </w:rPr>
              <w:t>Wheat</w:t>
            </w:r>
          </w:p>
        </w:tc>
      </w:tr>
      <w:tr w:rsidR="006812E6" w:rsidRPr="006812E6" w14:paraId="6EE3B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8411B" w14:textId="77777777" w:rsidR="006812E6" w:rsidRPr="006812E6" w:rsidRDefault="006812E6" w:rsidP="006812E6">
            <w:r w:rsidRPr="006812E6">
              <w:rPr>
                <w:b/>
                <w:bCs/>
              </w:rPr>
              <w:t>Food storage</w:t>
            </w:r>
          </w:p>
        </w:tc>
        <w:tc>
          <w:tcPr>
            <w:tcW w:w="0" w:type="auto"/>
            <w:vAlign w:val="center"/>
            <w:hideMark/>
          </w:tcPr>
          <w:p w14:paraId="4ED6643A" w14:textId="77777777" w:rsidR="006812E6" w:rsidRPr="006812E6" w:rsidRDefault="006812E6" w:rsidP="006812E6">
            <w:r w:rsidRPr="006812E6">
              <w:t>Cotyledons store food</w:t>
            </w:r>
          </w:p>
        </w:tc>
        <w:tc>
          <w:tcPr>
            <w:tcW w:w="0" w:type="auto"/>
            <w:vAlign w:val="center"/>
            <w:hideMark/>
          </w:tcPr>
          <w:p w14:paraId="11CFE07C" w14:textId="77777777" w:rsidR="006812E6" w:rsidRPr="006812E6" w:rsidRDefault="006812E6" w:rsidP="006812E6">
            <w:r w:rsidRPr="006812E6">
              <w:t>Endosperm stores food</w:t>
            </w:r>
          </w:p>
        </w:tc>
      </w:tr>
      <w:tr w:rsidR="006812E6" w:rsidRPr="006812E6" w14:paraId="7ACEBF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A4685" w14:textId="77777777" w:rsidR="006812E6" w:rsidRPr="006812E6" w:rsidRDefault="006812E6" w:rsidP="006812E6">
            <w:r w:rsidRPr="006812E6">
              <w:rPr>
                <w:b/>
                <w:bCs/>
              </w:rPr>
              <w:t>Function of cotyledon</w:t>
            </w:r>
          </w:p>
        </w:tc>
        <w:tc>
          <w:tcPr>
            <w:tcW w:w="0" w:type="auto"/>
            <w:vAlign w:val="center"/>
            <w:hideMark/>
          </w:tcPr>
          <w:p w14:paraId="00B03290" w14:textId="77777777" w:rsidR="006812E6" w:rsidRPr="006812E6" w:rsidRDefault="006812E6" w:rsidP="006812E6">
            <w:r w:rsidRPr="006812E6">
              <w:t>Storage and absorption</w:t>
            </w:r>
          </w:p>
        </w:tc>
        <w:tc>
          <w:tcPr>
            <w:tcW w:w="0" w:type="auto"/>
            <w:vAlign w:val="center"/>
            <w:hideMark/>
          </w:tcPr>
          <w:p w14:paraId="0290746A" w14:textId="77777777" w:rsidR="006812E6" w:rsidRPr="006812E6" w:rsidRDefault="006812E6" w:rsidP="006812E6">
            <w:r w:rsidRPr="006812E6">
              <w:t>Absorption from endosperm</w:t>
            </w:r>
          </w:p>
        </w:tc>
      </w:tr>
    </w:tbl>
    <w:p w14:paraId="68968C25" w14:textId="77777777" w:rsidR="006812E6" w:rsidRPr="006812E6" w:rsidRDefault="006812E6" w:rsidP="006812E6">
      <w:r w:rsidRPr="006812E6">
        <w:pict w14:anchorId="1204C1FD">
          <v:rect id="_x0000_i1052" style="width:0;height:1.5pt" o:hralign="center" o:hrstd="t" o:hr="t" fillcolor="#a0a0a0" stroked="f"/>
        </w:pict>
      </w:r>
    </w:p>
    <w:p w14:paraId="728B60E6" w14:textId="77777777" w:rsidR="006812E6" w:rsidRPr="006812E6" w:rsidRDefault="006812E6" w:rsidP="006812E6">
      <w:pPr>
        <w:rPr>
          <w:b/>
          <w:bCs/>
        </w:rPr>
      </w:pPr>
      <w:r w:rsidRPr="006812E6">
        <w:rPr>
          <w:b/>
          <w:bCs/>
        </w:rPr>
        <w:t>Summary</w:t>
      </w:r>
    </w:p>
    <w:p w14:paraId="68114240" w14:textId="77777777" w:rsidR="006812E6" w:rsidRPr="006812E6" w:rsidRDefault="006812E6" w:rsidP="006812E6">
      <w:pPr>
        <w:numPr>
          <w:ilvl w:val="0"/>
          <w:numId w:val="21"/>
        </w:numPr>
      </w:pPr>
      <w:r w:rsidRPr="006812E6">
        <w:t xml:space="preserve">The </w:t>
      </w:r>
      <w:r w:rsidRPr="006812E6">
        <w:rPr>
          <w:b/>
          <w:bCs/>
        </w:rPr>
        <w:t>dicot embryo</w:t>
      </w:r>
      <w:r w:rsidRPr="006812E6">
        <w:t xml:space="preserve"> has two cotyledons and a simple embryonic axis, while the </w:t>
      </w:r>
      <w:r w:rsidRPr="006812E6">
        <w:rPr>
          <w:b/>
          <w:bCs/>
        </w:rPr>
        <w:t>monocot embryo</w:t>
      </w:r>
      <w:r w:rsidRPr="006812E6">
        <w:t xml:space="preserve"> has a single cotyledon (scutellum) and protective sheaths.</w:t>
      </w:r>
    </w:p>
    <w:p w14:paraId="79278443" w14:textId="77777777" w:rsidR="006812E6" w:rsidRPr="006812E6" w:rsidRDefault="006812E6" w:rsidP="006812E6">
      <w:pPr>
        <w:numPr>
          <w:ilvl w:val="0"/>
          <w:numId w:val="21"/>
        </w:numPr>
      </w:pPr>
      <w:r w:rsidRPr="006812E6">
        <w:t xml:space="preserve">Both embryos are vital for </w:t>
      </w:r>
      <w:r w:rsidRPr="006812E6">
        <w:rPr>
          <w:b/>
          <w:bCs/>
        </w:rPr>
        <w:t>initiating seed germination</w:t>
      </w:r>
      <w:r w:rsidRPr="006812E6">
        <w:t xml:space="preserve">, </w:t>
      </w:r>
      <w:r w:rsidRPr="006812E6">
        <w:rPr>
          <w:b/>
          <w:bCs/>
        </w:rPr>
        <w:t>absorbing nutrients</w:t>
      </w:r>
      <w:r w:rsidRPr="006812E6">
        <w:t xml:space="preserve">, and </w:t>
      </w:r>
      <w:r w:rsidRPr="006812E6">
        <w:rPr>
          <w:b/>
          <w:bCs/>
        </w:rPr>
        <w:t>giving rise to the new plant</w:t>
      </w:r>
      <w:r w:rsidRPr="006812E6">
        <w:t>.</w:t>
      </w:r>
    </w:p>
    <w:p w14:paraId="30A3CCF9" w14:textId="77777777" w:rsidR="00D17B3B" w:rsidRPr="008B60DA" w:rsidRDefault="00D17B3B" w:rsidP="008B60DA"/>
    <w:sectPr w:rsidR="00D17B3B" w:rsidRPr="008B6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70B"/>
    <w:multiLevelType w:val="hybridMultilevel"/>
    <w:tmpl w:val="A364E0F0"/>
    <w:lvl w:ilvl="0" w:tplc="BBFC41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1AC4BEA">
      <w:start w:val="1"/>
      <w:numFmt w:val="lowerLetter"/>
      <w:lvlText w:val="(%2)"/>
      <w:lvlJc w:val="left"/>
      <w:pPr>
        <w:ind w:left="1210" w:hanging="360"/>
      </w:pPr>
      <w:rPr>
        <w:rFonts w:hint="default"/>
      </w:rPr>
    </w:lvl>
    <w:lvl w:ilvl="2" w:tplc="1A905A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B5ED82A">
      <w:start w:val="4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1E52"/>
    <w:multiLevelType w:val="hybridMultilevel"/>
    <w:tmpl w:val="D0725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0F81"/>
    <w:multiLevelType w:val="hybridMultilevel"/>
    <w:tmpl w:val="D07258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4181"/>
    <w:multiLevelType w:val="hybridMultilevel"/>
    <w:tmpl w:val="C97C3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5089"/>
    <w:multiLevelType w:val="multilevel"/>
    <w:tmpl w:val="A500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14C40"/>
    <w:multiLevelType w:val="hybridMultilevel"/>
    <w:tmpl w:val="18FA72D2"/>
    <w:lvl w:ilvl="0" w:tplc="E5A0E184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A3DF9"/>
    <w:multiLevelType w:val="multilevel"/>
    <w:tmpl w:val="54A0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148E5"/>
    <w:multiLevelType w:val="hybridMultilevel"/>
    <w:tmpl w:val="67ACAFB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933A8"/>
    <w:multiLevelType w:val="hybridMultilevel"/>
    <w:tmpl w:val="401E1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3309"/>
    <w:multiLevelType w:val="multilevel"/>
    <w:tmpl w:val="3F2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A414E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E60741"/>
    <w:multiLevelType w:val="hybridMultilevel"/>
    <w:tmpl w:val="D6680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00782"/>
    <w:multiLevelType w:val="hybridMultilevel"/>
    <w:tmpl w:val="11CC2E26"/>
    <w:lvl w:ilvl="0" w:tplc="C82612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2B01B9"/>
    <w:multiLevelType w:val="hybridMultilevel"/>
    <w:tmpl w:val="33EAF42E"/>
    <w:lvl w:ilvl="0" w:tplc="E5523F78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CA6487"/>
    <w:multiLevelType w:val="hybridMultilevel"/>
    <w:tmpl w:val="9F1A38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41B"/>
    <w:multiLevelType w:val="hybridMultilevel"/>
    <w:tmpl w:val="97BC73F8"/>
    <w:lvl w:ilvl="0" w:tplc="807EFC5A">
      <w:start w:val="4"/>
      <w:numFmt w:val="upperLetter"/>
      <w:lvlText w:val="(%1)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74424DD1"/>
    <w:multiLevelType w:val="multilevel"/>
    <w:tmpl w:val="3770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F1F94"/>
    <w:multiLevelType w:val="hybridMultilevel"/>
    <w:tmpl w:val="A2984A8A"/>
    <w:lvl w:ilvl="0" w:tplc="E2A0CA48">
      <w:start w:val="9"/>
      <w:numFmt w:val="lowerLetter"/>
      <w:lvlText w:val="(%1)"/>
      <w:lvlJc w:val="left"/>
      <w:pPr>
        <w:ind w:left="19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50" w:hanging="360"/>
      </w:pPr>
    </w:lvl>
    <w:lvl w:ilvl="2" w:tplc="4009001B" w:tentative="1">
      <w:start w:val="1"/>
      <w:numFmt w:val="lowerRoman"/>
      <w:lvlText w:val="%3."/>
      <w:lvlJc w:val="right"/>
      <w:pPr>
        <w:ind w:left="3370" w:hanging="180"/>
      </w:pPr>
    </w:lvl>
    <w:lvl w:ilvl="3" w:tplc="4009000F" w:tentative="1">
      <w:start w:val="1"/>
      <w:numFmt w:val="decimal"/>
      <w:lvlText w:val="%4."/>
      <w:lvlJc w:val="left"/>
      <w:pPr>
        <w:ind w:left="4090" w:hanging="360"/>
      </w:pPr>
    </w:lvl>
    <w:lvl w:ilvl="4" w:tplc="40090019" w:tentative="1">
      <w:start w:val="1"/>
      <w:numFmt w:val="lowerLetter"/>
      <w:lvlText w:val="%5."/>
      <w:lvlJc w:val="left"/>
      <w:pPr>
        <w:ind w:left="4810" w:hanging="360"/>
      </w:pPr>
    </w:lvl>
    <w:lvl w:ilvl="5" w:tplc="4009001B" w:tentative="1">
      <w:start w:val="1"/>
      <w:numFmt w:val="lowerRoman"/>
      <w:lvlText w:val="%6."/>
      <w:lvlJc w:val="right"/>
      <w:pPr>
        <w:ind w:left="5530" w:hanging="180"/>
      </w:pPr>
    </w:lvl>
    <w:lvl w:ilvl="6" w:tplc="4009000F" w:tentative="1">
      <w:start w:val="1"/>
      <w:numFmt w:val="decimal"/>
      <w:lvlText w:val="%7."/>
      <w:lvlJc w:val="left"/>
      <w:pPr>
        <w:ind w:left="6250" w:hanging="360"/>
      </w:pPr>
    </w:lvl>
    <w:lvl w:ilvl="7" w:tplc="40090019" w:tentative="1">
      <w:start w:val="1"/>
      <w:numFmt w:val="lowerLetter"/>
      <w:lvlText w:val="%8."/>
      <w:lvlJc w:val="left"/>
      <w:pPr>
        <w:ind w:left="6970" w:hanging="360"/>
      </w:pPr>
    </w:lvl>
    <w:lvl w:ilvl="8" w:tplc="40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8" w15:restartNumberingAfterBreak="0">
    <w:nsid w:val="765A1AF2"/>
    <w:multiLevelType w:val="hybridMultilevel"/>
    <w:tmpl w:val="939AF0A4"/>
    <w:lvl w:ilvl="0" w:tplc="75B2C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EC0E18"/>
    <w:multiLevelType w:val="multilevel"/>
    <w:tmpl w:val="DA4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A4112"/>
    <w:multiLevelType w:val="hybridMultilevel"/>
    <w:tmpl w:val="0374D018"/>
    <w:lvl w:ilvl="0" w:tplc="23108F10">
      <w:start w:val="9"/>
      <w:numFmt w:val="lowerLetter"/>
      <w:lvlText w:val="(%1)"/>
      <w:lvlJc w:val="left"/>
      <w:pPr>
        <w:ind w:left="19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50" w:hanging="360"/>
      </w:pPr>
    </w:lvl>
    <w:lvl w:ilvl="2" w:tplc="4009001B" w:tentative="1">
      <w:start w:val="1"/>
      <w:numFmt w:val="lowerRoman"/>
      <w:lvlText w:val="%3."/>
      <w:lvlJc w:val="right"/>
      <w:pPr>
        <w:ind w:left="3370" w:hanging="180"/>
      </w:pPr>
    </w:lvl>
    <w:lvl w:ilvl="3" w:tplc="4009000F" w:tentative="1">
      <w:start w:val="1"/>
      <w:numFmt w:val="decimal"/>
      <w:lvlText w:val="%4."/>
      <w:lvlJc w:val="left"/>
      <w:pPr>
        <w:ind w:left="4090" w:hanging="360"/>
      </w:pPr>
    </w:lvl>
    <w:lvl w:ilvl="4" w:tplc="40090019" w:tentative="1">
      <w:start w:val="1"/>
      <w:numFmt w:val="lowerLetter"/>
      <w:lvlText w:val="%5."/>
      <w:lvlJc w:val="left"/>
      <w:pPr>
        <w:ind w:left="4810" w:hanging="360"/>
      </w:pPr>
    </w:lvl>
    <w:lvl w:ilvl="5" w:tplc="4009001B" w:tentative="1">
      <w:start w:val="1"/>
      <w:numFmt w:val="lowerRoman"/>
      <w:lvlText w:val="%6."/>
      <w:lvlJc w:val="right"/>
      <w:pPr>
        <w:ind w:left="5530" w:hanging="180"/>
      </w:pPr>
    </w:lvl>
    <w:lvl w:ilvl="6" w:tplc="4009000F" w:tentative="1">
      <w:start w:val="1"/>
      <w:numFmt w:val="decimal"/>
      <w:lvlText w:val="%7."/>
      <w:lvlJc w:val="left"/>
      <w:pPr>
        <w:ind w:left="6250" w:hanging="360"/>
      </w:pPr>
    </w:lvl>
    <w:lvl w:ilvl="7" w:tplc="40090019" w:tentative="1">
      <w:start w:val="1"/>
      <w:numFmt w:val="lowerLetter"/>
      <w:lvlText w:val="%8."/>
      <w:lvlJc w:val="left"/>
      <w:pPr>
        <w:ind w:left="6970" w:hanging="360"/>
      </w:pPr>
    </w:lvl>
    <w:lvl w:ilvl="8" w:tplc="4009001B" w:tentative="1">
      <w:start w:val="1"/>
      <w:numFmt w:val="lowerRoman"/>
      <w:lvlText w:val="%9."/>
      <w:lvlJc w:val="right"/>
      <w:pPr>
        <w:ind w:left="7690" w:hanging="180"/>
      </w:pPr>
    </w:lvl>
  </w:abstractNum>
  <w:num w:numId="1" w16cid:durableId="1146820076">
    <w:abstractNumId w:val="7"/>
  </w:num>
  <w:num w:numId="2" w16cid:durableId="1059135849">
    <w:abstractNumId w:val="11"/>
  </w:num>
  <w:num w:numId="3" w16cid:durableId="1274552474">
    <w:abstractNumId w:val="3"/>
  </w:num>
  <w:num w:numId="4" w16cid:durableId="285628782">
    <w:abstractNumId w:val="8"/>
  </w:num>
  <w:num w:numId="5" w16cid:durableId="2047172673">
    <w:abstractNumId w:val="2"/>
  </w:num>
  <w:num w:numId="6" w16cid:durableId="1433282370">
    <w:abstractNumId w:val="1"/>
  </w:num>
  <w:num w:numId="7" w16cid:durableId="302320958">
    <w:abstractNumId w:val="18"/>
  </w:num>
  <w:num w:numId="8" w16cid:durableId="254244510">
    <w:abstractNumId w:val="14"/>
  </w:num>
  <w:num w:numId="9" w16cid:durableId="901714063">
    <w:abstractNumId w:val="0"/>
  </w:num>
  <w:num w:numId="10" w16cid:durableId="1837912978">
    <w:abstractNumId w:val="10"/>
  </w:num>
  <w:num w:numId="11" w16cid:durableId="263223947">
    <w:abstractNumId w:val="5"/>
  </w:num>
  <w:num w:numId="12" w16cid:durableId="1397242285">
    <w:abstractNumId w:val="13"/>
  </w:num>
  <w:num w:numId="13" w16cid:durableId="390613229">
    <w:abstractNumId w:val="17"/>
  </w:num>
  <w:num w:numId="14" w16cid:durableId="1035428273">
    <w:abstractNumId w:val="20"/>
  </w:num>
  <w:num w:numId="15" w16cid:durableId="1167208616">
    <w:abstractNumId w:val="12"/>
  </w:num>
  <w:num w:numId="16" w16cid:durableId="923605688">
    <w:abstractNumId w:val="15"/>
  </w:num>
  <w:num w:numId="17" w16cid:durableId="1577981268">
    <w:abstractNumId w:val="6"/>
  </w:num>
  <w:num w:numId="18" w16cid:durableId="1108040997">
    <w:abstractNumId w:val="19"/>
  </w:num>
  <w:num w:numId="19" w16cid:durableId="503975587">
    <w:abstractNumId w:val="4"/>
  </w:num>
  <w:num w:numId="20" w16cid:durableId="1507329430">
    <w:abstractNumId w:val="9"/>
  </w:num>
  <w:num w:numId="21" w16cid:durableId="1234241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E09"/>
    <w:rsid w:val="00063690"/>
    <w:rsid w:val="00095B37"/>
    <w:rsid w:val="000C3E09"/>
    <w:rsid w:val="00183440"/>
    <w:rsid w:val="001E09A8"/>
    <w:rsid w:val="00234599"/>
    <w:rsid w:val="00242FC0"/>
    <w:rsid w:val="0025275B"/>
    <w:rsid w:val="002824B0"/>
    <w:rsid w:val="00287D00"/>
    <w:rsid w:val="002A3A62"/>
    <w:rsid w:val="002B690B"/>
    <w:rsid w:val="002D7BDE"/>
    <w:rsid w:val="002D7FA5"/>
    <w:rsid w:val="00322E35"/>
    <w:rsid w:val="00345083"/>
    <w:rsid w:val="0036659C"/>
    <w:rsid w:val="00371365"/>
    <w:rsid w:val="0037405D"/>
    <w:rsid w:val="00375B07"/>
    <w:rsid w:val="004C5181"/>
    <w:rsid w:val="004E4F82"/>
    <w:rsid w:val="0051136A"/>
    <w:rsid w:val="00551C88"/>
    <w:rsid w:val="005821D2"/>
    <w:rsid w:val="005A7062"/>
    <w:rsid w:val="005F00D2"/>
    <w:rsid w:val="00606621"/>
    <w:rsid w:val="00616654"/>
    <w:rsid w:val="00635D2F"/>
    <w:rsid w:val="00655319"/>
    <w:rsid w:val="006812E6"/>
    <w:rsid w:val="006924E9"/>
    <w:rsid w:val="006A6E4D"/>
    <w:rsid w:val="006B426E"/>
    <w:rsid w:val="00701A4D"/>
    <w:rsid w:val="007A0DC0"/>
    <w:rsid w:val="007E523B"/>
    <w:rsid w:val="007E63CC"/>
    <w:rsid w:val="008B60DA"/>
    <w:rsid w:val="00921FCA"/>
    <w:rsid w:val="0099322A"/>
    <w:rsid w:val="009A2828"/>
    <w:rsid w:val="009F2D0A"/>
    <w:rsid w:val="009F434C"/>
    <w:rsid w:val="009F5E08"/>
    <w:rsid w:val="00A205BD"/>
    <w:rsid w:val="00A241F9"/>
    <w:rsid w:val="00A25BC3"/>
    <w:rsid w:val="00A42EFB"/>
    <w:rsid w:val="00A51CEF"/>
    <w:rsid w:val="00A91141"/>
    <w:rsid w:val="00A9262B"/>
    <w:rsid w:val="00AC3202"/>
    <w:rsid w:val="00B10BE3"/>
    <w:rsid w:val="00B10D19"/>
    <w:rsid w:val="00B406C4"/>
    <w:rsid w:val="00B51C7D"/>
    <w:rsid w:val="00B75701"/>
    <w:rsid w:val="00C16E8B"/>
    <w:rsid w:val="00C2256D"/>
    <w:rsid w:val="00C2261B"/>
    <w:rsid w:val="00C5076D"/>
    <w:rsid w:val="00C76F6E"/>
    <w:rsid w:val="00C9205C"/>
    <w:rsid w:val="00CB0B05"/>
    <w:rsid w:val="00CF3067"/>
    <w:rsid w:val="00D07ACC"/>
    <w:rsid w:val="00D17B3B"/>
    <w:rsid w:val="00DE00CF"/>
    <w:rsid w:val="00DF0DBD"/>
    <w:rsid w:val="00E27F65"/>
    <w:rsid w:val="00E3750A"/>
    <w:rsid w:val="00ED59A0"/>
    <w:rsid w:val="00F13604"/>
    <w:rsid w:val="00FB4724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A243"/>
  <w15:docId w15:val="{29AA7226-03F9-9146-BB75-DC08F24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09"/>
    <w:pPr>
      <w:ind w:left="720"/>
      <w:contextualSpacing/>
    </w:pPr>
  </w:style>
  <w:style w:type="table" w:styleId="TableGrid">
    <w:name w:val="Table Grid"/>
    <w:basedOn w:val="TableNormal"/>
    <w:uiPriority w:val="59"/>
    <w:rsid w:val="0061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C1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f01">
    <w:name w:val="cf01"/>
    <w:basedOn w:val="DefaultParagraphFont"/>
    <w:rsid w:val="00C16E8B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D29F-87EC-46EF-8ABF-6D4F3E05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Sukanya Sarma</cp:lastModifiedBy>
  <cp:revision>58</cp:revision>
  <dcterms:created xsi:type="dcterms:W3CDTF">2024-02-20T05:08:00Z</dcterms:created>
  <dcterms:modified xsi:type="dcterms:W3CDTF">2025-10-15T05:02:00Z</dcterms:modified>
</cp:coreProperties>
</file>